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41554925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380390">
        <w:rPr>
          <w:sz w:val="28"/>
          <w:szCs w:val="28"/>
          <w:lang w:val="kk-KZ"/>
        </w:rPr>
        <w:t>Международные финансовые организации</w:t>
      </w:r>
    </w:p>
    <w:p w14:paraId="5D136CF7" w14:textId="1D0B677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>по образовательной программе 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3921F889" w:rsidR="00EB3D0B" w:rsidRPr="00380390" w:rsidRDefault="00000000">
      <w:pPr>
        <w:pStyle w:val="a3"/>
        <w:spacing w:before="68"/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lastRenderedPageBreak/>
        <w:t>Программа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составлена</w:t>
      </w:r>
      <w:r w:rsidRPr="009E35CD">
        <w:rPr>
          <w:spacing w:val="49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основе</w:t>
      </w:r>
      <w:r w:rsidRPr="009E35CD">
        <w:rPr>
          <w:spacing w:val="46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рабочего</w:t>
      </w:r>
      <w:r w:rsidRPr="009E35CD">
        <w:rPr>
          <w:spacing w:val="52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учебного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плана</w:t>
      </w:r>
      <w:r w:rsidRPr="009E35CD">
        <w:rPr>
          <w:spacing w:val="47"/>
          <w:sz w:val="28"/>
          <w:szCs w:val="28"/>
        </w:rPr>
        <w:t xml:space="preserve"> </w:t>
      </w:r>
      <w:proofErr w:type="gramStart"/>
      <w:r w:rsidRPr="009E35CD">
        <w:rPr>
          <w:sz w:val="28"/>
          <w:szCs w:val="28"/>
        </w:rPr>
        <w:t>по</w:t>
      </w:r>
      <w:r w:rsidRPr="009E35CD">
        <w:rPr>
          <w:spacing w:val="-57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 xml:space="preserve"> образовательной</w:t>
      </w:r>
      <w:proofErr w:type="gramEnd"/>
      <w:r w:rsidR="009E35CD" w:rsidRPr="009E35CD">
        <w:rPr>
          <w:sz w:val="28"/>
          <w:szCs w:val="28"/>
          <w:lang w:val="kk-KZ"/>
        </w:rPr>
        <w:t xml:space="preserve"> программе</w:t>
      </w:r>
      <w:r w:rsidRPr="009E35CD">
        <w:rPr>
          <w:spacing w:val="-5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>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  <w:r w:rsidRPr="009E35CD">
        <w:rPr>
          <w:spacing w:val="-1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к.ю.н</w:t>
      </w:r>
      <w:proofErr w:type="spellEnd"/>
      <w:r w:rsidRPr="009E35CD">
        <w:rPr>
          <w:sz w:val="28"/>
          <w:szCs w:val="28"/>
        </w:rPr>
        <w:t>.,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доцент</w:t>
      </w:r>
      <w:r w:rsidRPr="009E35CD">
        <w:rPr>
          <w:spacing w:val="-4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Туякбаева Н.С.</w:t>
      </w:r>
    </w:p>
    <w:p w14:paraId="4AA05E50" w14:textId="77777777" w:rsidR="00EB3D0B" w:rsidRPr="009E35CD" w:rsidRDefault="00EB3D0B">
      <w:pPr>
        <w:pStyle w:val="a3"/>
        <w:rPr>
          <w:sz w:val="28"/>
          <w:szCs w:val="28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 xml:space="preserve">Куаналиева </w:t>
      </w:r>
      <w:proofErr w:type="gramStart"/>
      <w:r w:rsidR="009E35CD" w:rsidRPr="009E35CD">
        <w:rPr>
          <w:sz w:val="28"/>
          <w:szCs w:val="28"/>
          <w:lang w:val="kk-KZ"/>
        </w:rPr>
        <w:t>Г.А.</w:t>
      </w:r>
      <w:r w:rsidRPr="009E35CD">
        <w:rPr>
          <w:sz w:val="28"/>
          <w:szCs w:val="28"/>
        </w:rPr>
        <w:t>.</w:t>
      </w:r>
      <w:proofErr w:type="gramEnd"/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7BC94650" w:rsidR="00EB3D0B" w:rsidRPr="009E35CD" w:rsidRDefault="00000000">
      <w:pPr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380390" w:rsidRPr="00380390">
        <w:rPr>
          <w:b/>
          <w:bCs/>
          <w:sz w:val="28"/>
          <w:szCs w:val="28"/>
          <w:lang w:val="kk-KZ"/>
        </w:rPr>
        <w:t>Международные финансовые организации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 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устной форме.</w:t>
      </w:r>
    </w:p>
    <w:p w14:paraId="1C088240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Описание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(экзамена).</w:t>
      </w:r>
    </w:p>
    <w:p w14:paraId="0D799690" w14:textId="77777777" w:rsidR="00EB3D0B" w:rsidRPr="009E35CD" w:rsidRDefault="00000000">
      <w:pPr>
        <w:pStyle w:val="a3"/>
        <w:ind w:left="102" w:right="105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традиционный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связывается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представителями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через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вебинаров.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сохраняется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месяцев со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дня окончания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сессии.</w:t>
      </w:r>
    </w:p>
    <w:p w14:paraId="0C91C677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</w:p>
    <w:p w14:paraId="4F7786E4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Процесс сдачи устного экзамена студентом предполагает автоматическое создание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экзаменационной̆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обязательно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осуществляется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видеозапись.</w:t>
      </w:r>
    </w:p>
    <w:p w14:paraId="377EB37E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Устный̆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платформе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ZOOM.</w:t>
      </w:r>
    </w:p>
    <w:p w14:paraId="12B8BA60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</w:p>
    <w:p w14:paraId="53D2A0EF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 на подготовку – решает экзаменатор или экзаменационная комиссия. Время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на ответ – решает экзаменатор или экзаменационная комиссия. Рекомендуется </w:t>
      </w:r>
      <w:proofErr w:type="gramStart"/>
      <w:r w:rsidRPr="009E35CD">
        <w:rPr>
          <w:sz w:val="28"/>
          <w:szCs w:val="28"/>
        </w:rPr>
        <w:t>15-20</w:t>
      </w:r>
      <w:proofErr w:type="gramEnd"/>
      <w:r w:rsidRPr="009E35CD">
        <w:rPr>
          <w:sz w:val="28"/>
          <w:szCs w:val="28"/>
        </w:rPr>
        <w:t xml:space="preserve"> 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билета.</w:t>
      </w:r>
    </w:p>
    <w:p w14:paraId="5274C32B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График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расписанию.</w:t>
      </w:r>
    </w:p>
    <w:p w14:paraId="64703A5C" w14:textId="77777777" w:rsidR="00EB3D0B" w:rsidRPr="009E35CD" w:rsidRDefault="00000000">
      <w:pPr>
        <w:pStyle w:val="a3"/>
        <w:ind w:left="102" w:right="47" w:firstLine="707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формат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реального времени</w:t>
      </w:r>
      <w:r w:rsidRPr="009E35CD">
        <w:rPr>
          <w:spacing w:val="4"/>
          <w:sz w:val="28"/>
          <w:szCs w:val="28"/>
        </w:rPr>
        <w:t xml:space="preserve"> </w:t>
      </w:r>
      <w:r w:rsidRPr="009E35CD">
        <w:rPr>
          <w:sz w:val="28"/>
          <w:szCs w:val="28"/>
        </w:rPr>
        <w:t>«здесь 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сейчас».</w:t>
      </w:r>
    </w:p>
    <w:p w14:paraId="407BD149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60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нескольких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недель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зависимости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формы.</w:t>
      </w:r>
    </w:p>
    <w:p w14:paraId="6918ACA4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Студенты:</w:t>
      </w:r>
    </w:p>
    <w:p w14:paraId="72A40896" w14:textId="77777777" w:rsidR="00EB3D0B" w:rsidRPr="009E35CD" w:rsidRDefault="00000000">
      <w:pPr>
        <w:pStyle w:val="a3"/>
        <w:spacing w:line="274" w:lineRule="exact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Перед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проверить:</w:t>
      </w:r>
    </w:p>
    <w:p w14:paraId="19EA49BF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0"/>
        </w:tabs>
        <w:ind w:right="110" w:firstLine="707"/>
        <w:rPr>
          <w:sz w:val="28"/>
          <w:szCs w:val="28"/>
        </w:rPr>
      </w:pPr>
      <w:proofErr w:type="gramStart"/>
      <w:r w:rsidRPr="009E35CD">
        <w:rPr>
          <w:spacing w:val="-1"/>
          <w:sz w:val="28"/>
          <w:szCs w:val="28"/>
        </w:rPr>
        <w:t>интернет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соединение</w:t>
      </w:r>
      <w:proofErr w:type="gramEnd"/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своем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рабочем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(компьютер,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моноблок,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ноутбук,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планшет),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быть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обеспечено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зарядкой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всего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4C1BE38D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rPr>
          <w:sz w:val="28"/>
          <w:szCs w:val="28"/>
        </w:rPr>
      </w:pPr>
      <w:r w:rsidRPr="009E35CD">
        <w:rPr>
          <w:sz w:val="28"/>
          <w:szCs w:val="28"/>
        </w:rPr>
        <w:t>исправность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веб-работы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камеры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микрофона.</w:t>
      </w:r>
    </w:p>
    <w:p w14:paraId="64F576C8" w14:textId="77777777" w:rsidR="00EB3D0B" w:rsidRPr="009E35CD" w:rsidRDefault="00000000">
      <w:pPr>
        <w:pStyle w:val="a3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 30 минут до начала экзамена все студенты группы входят в организованный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или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членами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конференц-зал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указанной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правилах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 экзамена (отправленной преподавателем/челнами комиссии в случае нарушения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работы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видеосвязи) ссылке.</w:t>
      </w:r>
    </w:p>
    <w:p w14:paraId="37DAB956" w14:textId="77777777" w:rsidR="00EB3D0B" w:rsidRPr="009E35CD" w:rsidRDefault="00000000">
      <w:pPr>
        <w:pStyle w:val="a3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30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проверяют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возможность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входа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систему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Univer.kaznu.kz через любой браузер, но предпочтительно через Google </w:t>
      </w:r>
      <w:proofErr w:type="spellStart"/>
      <w:r w:rsidRPr="009E35CD">
        <w:rPr>
          <w:sz w:val="28"/>
          <w:szCs w:val="28"/>
        </w:rPr>
        <w:t>Chrome</w:t>
      </w:r>
      <w:proofErr w:type="spellEnd"/>
      <w:r w:rsidRPr="009E35CD">
        <w:rPr>
          <w:sz w:val="28"/>
          <w:szCs w:val="28"/>
        </w:rPr>
        <w:t xml:space="preserve"> (в случае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утери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логина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и/или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пароля,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обратится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куратору-</w:t>
      </w:r>
      <w:proofErr w:type="spellStart"/>
      <w:r w:rsidRPr="009E35CD">
        <w:rPr>
          <w:sz w:val="28"/>
          <w:szCs w:val="28"/>
        </w:rPr>
        <w:t>эдвайзеру</w:t>
      </w:r>
      <w:proofErr w:type="spellEnd"/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экзамена).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выходят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ожидании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</w:p>
    <w:p w14:paraId="5D04FA8C" w14:textId="77777777" w:rsidR="00EB3D0B" w:rsidRPr="009E35CD" w:rsidRDefault="00000000">
      <w:pPr>
        <w:pStyle w:val="a3"/>
        <w:ind w:left="102" w:right="111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имеет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открывать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индивидуального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просьбе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ис</w:t>
      </w:r>
      <w:proofErr w:type="spellEnd"/>
      <w:r w:rsidRPr="009E35CD">
        <w:rPr>
          <w:spacing w:val="-57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 открывает свой билет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под видеозапись.</w:t>
      </w:r>
    </w:p>
    <w:p w14:paraId="230CB2B0" w14:textId="77777777" w:rsidR="00EB3D0B" w:rsidRPr="009E35CD" w:rsidRDefault="00000000">
      <w:pPr>
        <w:pStyle w:val="a3"/>
        <w:spacing w:before="1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При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наступлении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вызывается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демонстрирует на камеру своё удостоверение </w:t>
      </w:r>
      <w:r w:rsidRPr="009E35CD">
        <w:rPr>
          <w:sz w:val="28"/>
          <w:szCs w:val="28"/>
        </w:rPr>
        <w:lastRenderedPageBreak/>
        <w:t>личности. Включает демонстрацию экрана.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страницу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«Расписание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экзаменов»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выбирает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актуальный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нажатием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кнопку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</w:t>
      </w:r>
      <w:r w:rsidRPr="009E35CD">
        <w:rPr>
          <w:spacing w:val="3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экзамен».</w:t>
      </w:r>
    </w:p>
    <w:p w14:paraId="392FDE02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Функция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 устный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активна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7C64C4EB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2"/>
        </w:tabs>
        <w:ind w:right="113" w:firstLine="707"/>
        <w:jc w:val="both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Функция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«Сдать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устный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экзамен»</w:t>
      </w:r>
      <w:r w:rsidRPr="009E35CD">
        <w:rPr>
          <w:spacing w:val="-2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активна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только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студентов,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</w:t>
      </w:r>
      <w:r w:rsidRPr="009E35CD">
        <w:rPr>
          <w:spacing w:val="-17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есть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незакрытые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итоговые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ведомости (экзамен, пересдача,</w:t>
      </w:r>
      <w:r w:rsidRPr="009E35CD">
        <w:rPr>
          <w:spacing w:val="2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Incomplete</w:t>
      </w:r>
      <w:proofErr w:type="spellEnd"/>
      <w:r w:rsidRPr="009E35CD">
        <w:rPr>
          <w:sz w:val="28"/>
          <w:szCs w:val="28"/>
        </w:rPr>
        <w:t>).</w:t>
      </w:r>
    </w:p>
    <w:p w14:paraId="40E3758A" w14:textId="77777777" w:rsidR="00EB3D0B" w:rsidRPr="009E35CD" w:rsidRDefault="00000000">
      <w:pPr>
        <w:pStyle w:val="a3"/>
        <w:ind w:left="102" w:right="113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После перехода по ссылке “Сдать устный экзамен” откроется окно, где 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увидит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своего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билета.</w:t>
      </w:r>
    </w:p>
    <w:p w14:paraId="712106DF" w14:textId="77777777" w:rsidR="00EB3D0B" w:rsidRPr="009E35CD" w:rsidRDefault="00000000">
      <w:pPr>
        <w:pStyle w:val="a3"/>
        <w:ind w:left="810" w:right="1329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 демонстрирует экран с вопросами билета, зачитывает их вслух.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Переводит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отображение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ВКС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готовится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ответу.</w:t>
      </w:r>
    </w:p>
    <w:p w14:paraId="1B118DC1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завершению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своего ответа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выходит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зала</w:t>
      </w:r>
      <w:r w:rsidRPr="009E35CD">
        <w:rPr>
          <w:spacing w:val="-3"/>
          <w:sz w:val="28"/>
          <w:szCs w:val="28"/>
        </w:rPr>
        <w:t xml:space="preserve"> </w:t>
      </w:r>
      <w:proofErr w:type="gramStart"/>
      <w:r w:rsidRPr="009E35CD">
        <w:rPr>
          <w:sz w:val="28"/>
          <w:szCs w:val="28"/>
        </w:rPr>
        <w:t>видео-конференции</w:t>
      </w:r>
      <w:proofErr w:type="gramEnd"/>
      <w:r w:rsidRPr="009E35CD">
        <w:rPr>
          <w:sz w:val="28"/>
          <w:szCs w:val="28"/>
        </w:rPr>
        <w:t>.</w:t>
      </w:r>
    </w:p>
    <w:p w14:paraId="0FBCEA88" w14:textId="77777777" w:rsidR="00EB3D0B" w:rsidRPr="009E35CD" w:rsidRDefault="00000000">
      <w:pPr>
        <w:pStyle w:val="a3"/>
        <w:spacing w:before="68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используется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ZOOM,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экзаменатор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распределить экзамен на периоды по </w:t>
      </w:r>
      <w:proofErr w:type="gramStart"/>
      <w:r w:rsidRPr="009E35CD">
        <w:rPr>
          <w:sz w:val="28"/>
          <w:szCs w:val="28"/>
        </w:rPr>
        <w:t>30-40</w:t>
      </w:r>
      <w:proofErr w:type="gramEnd"/>
      <w:r w:rsidRPr="009E35CD">
        <w:rPr>
          <w:sz w:val="28"/>
          <w:szCs w:val="28"/>
        </w:rPr>
        <w:t xml:space="preserve"> минут для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z w:val="28"/>
          <w:szCs w:val="28"/>
        </w:rPr>
        <w:t>. Студент 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полностью сдать экзамен вовремя одной сессии. Начинать отвечать в одной сессии 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заканчивать посоле</w:t>
      </w:r>
      <w:r w:rsidRPr="009E35CD">
        <w:rPr>
          <w:spacing w:val="-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запрещено.</w:t>
      </w:r>
    </w:p>
    <w:p w14:paraId="5D7E166E" w14:textId="77777777" w:rsidR="00EB3D0B" w:rsidRPr="009E35CD" w:rsidRDefault="00000000">
      <w:pPr>
        <w:pStyle w:val="a3"/>
        <w:spacing w:before="1"/>
        <w:ind w:left="102" w:right="110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электричества,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низкая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скорость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интернета)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уже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отсутствует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более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10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то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его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аннулируется.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переносится</w:t>
      </w:r>
      <w:r w:rsidRPr="009E35CD">
        <w:rPr>
          <w:spacing w:val="-58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другую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дату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согласованию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департаментом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 академическим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вопросам.</w:t>
      </w:r>
    </w:p>
    <w:p w14:paraId="492F6E8D" w14:textId="77777777" w:rsidR="00EB3D0B" w:rsidRPr="009E35CD" w:rsidRDefault="00000000">
      <w:pPr>
        <w:pStyle w:val="a3"/>
        <w:ind w:left="102" w:right="114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Видеозапись выключается только в конце экзамена, когда будут приняты 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экзаменуемых.</w:t>
      </w:r>
    </w:p>
    <w:p w14:paraId="3BB0E2FA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итогам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экзамена:</w:t>
      </w:r>
    </w:p>
    <w:p w14:paraId="0C005CCD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spacing w:line="274" w:lineRule="exact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Экзаменационная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преподаватель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аттестует участников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</w:p>
    <w:p w14:paraId="04F4DEFF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Выставляют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баллы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итоговую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-3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.</w:t>
      </w:r>
    </w:p>
    <w:p w14:paraId="411B8ACB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8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выставление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баллов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аттестационную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</w:t>
      </w:r>
      <w:r w:rsidRPr="009E35CD">
        <w:rPr>
          <w:spacing w:val="15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8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48</w:t>
      </w:r>
    </w:p>
    <w:p w14:paraId="58A86363" w14:textId="77777777" w:rsidR="00EB3D0B" w:rsidRPr="009E35CD" w:rsidRDefault="00000000">
      <w:pPr>
        <w:pStyle w:val="a3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часов.</w:t>
      </w:r>
    </w:p>
    <w:p w14:paraId="4EF9BE68" w14:textId="77777777" w:rsidR="00EB3D0B" w:rsidRPr="009E35CD" w:rsidRDefault="00EB3D0B">
      <w:pPr>
        <w:pStyle w:val="a3"/>
        <w:spacing w:before="5"/>
        <w:rPr>
          <w:sz w:val="28"/>
          <w:szCs w:val="28"/>
        </w:rPr>
      </w:pPr>
    </w:p>
    <w:p w14:paraId="5E0A75C5" w14:textId="77777777" w:rsidR="00EB3D0B" w:rsidRPr="009E35CD" w:rsidRDefault="00000000">
      <w:pPr>
        <w:pStyle w:val="1"/>
        <w:ind w:left="668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Политика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оценивания:</w:t>
      </w:r>
    </w:p>
    <w:p w14:paraId="5254E62D" w14:textId="77777777" w:rsidR="00EB3D0B" w:rsidRPr="009E35CD" w:rsidRDefault="00000000">
      <w:pPr>
        <w:pStyle w:val="a3"/>
        <w:ind w:left="102" w:right="102" w:firstLine="707"/>
        <w:jc w:val="both"/>
        <w:rPr>
          <w:sz w:val="28"/>
          <w:szCs w:val="28"/>
        </w:rPr>
      </w:pPr>
      <w:proofErr w:type="spellStart"/>
      <w:r w:rsidRPr="009E35CD">
        <w:rPr>
          <w:sz w:val="28"/>
          <w:szCs w:val="28"/>
        </w:rPr>
        <w:t>Критериальное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оценивание: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соответствии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дескрипторами,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сформированности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компетенций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промежуточном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экзаменах.</w:t>
      </w:r>
    </w:p>
    <w:p w14:paraId="1E0F1D7F" w14:textId="77777777" w:rsidR="00EB3D0B" w:rsidRPr="009E35CD" w:rsidRDefault="0000000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экзаменационных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производится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100-балльной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шкале,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учетом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степени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полноты ответа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обучающегося: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EB3D0B" w:rsidRPr="009E35CD" w14:paraId="7D4A2303" w14:textId="77777777">
        <w:trPr>
          <w:trHeight w:val="275"/>
        </w:trPr>
        <w:tc>
          <w:tcPr>
            <w:tcW w:w="2497" w:type="dxa"/>
          </w:tcPr>
          <w:p w14:paraId="44EB601C" w14:textId="77777777" w:rsidR="00EB3D0B" w:rsidRPr="009E35CD" w:rsidRDefault="00000000">
            <w:pPr>
              <w:pStyle w:val="TableParagraph"/>
              <w:ind w:left="114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</w:p>
        </w:tc>
        <w:tc>
          <w:tcPr>
            <w:tcW w:w="6851" w:type="dxa"/>
          </w:tcPr>
          <w:p w14:paraId="14D2FD3F" w14:textId="77777777" w:rsidR="00EB3D0B" w:rsidRPr="009E35CD" w:rsidRDefault="00000000">
            <w:pPr>
              <w:pStyle w:val="TableParagraph"/>
              <w:ind w:left="3188" w:right="2616"/>
              <w:jc w:val="center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Критерии</w:t>
            </w:r>
          </w:p>
        </w:tc>
      </w:tr>
      <w:tr w:rsidR="00EB3D0B" w:rsidRPr="009E35CD" w14:paraId="3BE090E3" w14:textId="77777777">
        <w:trPr>
          <w:trHeight w:val="1382"/>
        </w:trPr>
        <w:tc>
          <w:tcPr>
            <w:tcW w:w="2497" w:type="dxa"/>
          </w:tcPr>
          <w:p w14:paraId="202E3516" w14:textId="77777777" w:rsidR="00EB3D0B" w:rsidRPr="009E35CD" w:rsidRDefault="00000000">
            <w:pPr>
              <w:pStyle w:val="TableParagraph"/>
              <w:spacing w:line="273" w:lineRule="exact"/>
              <w:ind w:left="810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  <w:tc>
          <w:tcPr>
            <w:tcW w:w="6851" w:type="dxa"/>
          </w:tcPr>
          <w:p w14:paraId="27B73E5F" w14:textId="77777777" w:rsidR="00EB3D0B" w:rsidRPr="009E35CD" w:rsidRDefault="00000000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все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решено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4.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Продемонстрированы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творческие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способности.</w:t>
            </w:r>
          </w:p>
        </w:tc>
      </w:tr>
      <w:tr w:rsidR="00EB3D0B" w:rsidRPr="009E35CD" w14:paraId="13BB72B9" w14:textId="77777777">
        <w:trPr>
          <w:trHeight w:val="1380"/>
        </w:trPr>
        <w:tc>
          <w:tcPr>
            <w:tcW w:w="2497" w:type="dxa"/>
          </w:tcPr>
          <w:p w14:paraId="31232E28" w14:textId="77777777" w:rsidR="00EB3D0B" w:rsidRPr="009E35CD" w:rsidRDefault="00000000">
            <w:pPr>
              <w:pStyle w:val="TableParagraph"/>
              <w:spacing w:line="270" w:lineRule="exact"/>
              <w:ind w:left="83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851" w:type="dxa"/>
          </w:tcPr>
          <w:p w14:paraId="2DAE7845" w14:textId="77777777" w:rsidR="00EB3D0B" w:rsidRPr="009E35CD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 Даны правильные, но неполные ответы на все 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несущественные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погрешности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или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неточности;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выполнено,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</w:p>
          <w:p w14:paraId="1948AA56" w14:textId="77777777" w:rsidR="00EB3D0B" w:rsidRPr="009E35CD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допущена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незначительная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ошибка;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последовательности.</w:t>
            </w:r>
          </w:p>
        </w:tc>
      </w:tr>
      <w:tr w:rsidR="00EB3D0B" w:rsidRPr="009E35CD" w14:paraId="4BFDB1F5" w14:textId="77777777">
        <w:trPr>
          <w:trHeight w:val="1379"/>
        </w:trPr>
        <w:tc>
          <w:tcPr>
            <w:tcW w:w="2497" w:type="dxa"/>
          </w:tcPr>
          <w:p w14:paraId="192CCFA4" w14:textId="77777777" w:rsidR="00EB3D0B" w:rsidRPr="009E35CD" w:rsidRDefault="00000000">
            <w:pPr>
              <w:pStyle w:val="TableParagraph"/>
              <w:spacing w:line="270" w:lineRule="exact"/>
              <w:ind w:left="244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851" w:type="dxa"/>
          </w:tcPr>
          <w:p w14:paraId="67269567" w14:textId="77777777" w:rsidR="00EB3D0B" w:rsidRPr="009E35CD" w:rsidRDefault="00000000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принципе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правильные,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неполные,</w:t>
            </w:r>
            <w:r w:rsidRPr="009E35CD">
              <w:rPr>
                <w:spacing w:val="-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формулировках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логические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погрешности;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2.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Практическое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-1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полностью;</w:t>
            </w:r>
          </w:p>
          <w:p w14:paraId="4E3E6D8E" w14:textId="77777777" w:rsidR="00EB3D0B" w:rsidRPr="009E35CD" w:rsidRDefault="00000000">
            <w:pPr>
              <w:pStyle w:val="TableParagraph"/>
              <w:spacing w:line="270" w:lineRule="atLeast"/>
              <w:ind w:right="105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последовательность.</w:t>
            </w:r>
          </w:p>
        </w:tc>
      </w:tr>
      <w:tr w:rsidR="00EB3D0B" w:rsidRPr="009E35CD" w14:paraId="0F9C4BFE" w14:textId="77777777">
        <w:trPr>
          <w:trHeight w:val="1103"/>
        </w:trPr>
        <w:tc>
          <w:tcPr>
            <w:tcW w:w="2497" w:type="dxa"/>
          </w:tcPr>
          <w:p w14:paraId="5EA0E7E2" w14:textId="77777777" w:rsidR="00EB3D0B" w:rsidRPr="009E35CD" w:rsidRDefault="00000000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6851" w:type="dxa"/>
          </w:tcPr>
          <w:p w14:paraId="5DECA7CF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exact"/>
              <w:ind w:hanging="26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содержат</w:t>
            </w:r>
            <w:r w:rsidRPr="009E35CD">
              <w:rPr>
                <w:spacing w:val="1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грубые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ошибки;</w:t>
            </w:r>
          </w:p>
          <w:p w14:paraId="5AEEA0D1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Практическое задание не выполнено; 3. В изложении ответа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грамматические,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терминологические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 последовательность.</w:t>
            </w:r>
          </w:p>
        </w:tc>
      </w:tr>
    </w:tbl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69B5FA8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8F51DC9" w14:textId="77777777" w:rsidR="00EB3D0B" w:rsidRPr="009E35CD" w:rsidRDefault="00EB3D0B">
      <w:pPr>
        <w:pStyle w:val="a3"/>
        <w:rPr>
          <w:sz w:val="28"/>
          <w:szCs w:val="28"/>
        </w:rPr>
      </w:pPr>
    </w:p>
    <w:p w14:paraId="1E849DE2" w14:textId="77777777" w:rsidR="00EB3D0B" w:rsidRPr="00CA2975" w:rsidRDefault="00EB3D0B">
      <w:pPr>
        <w:pStyle w:val="a3"/>
        <w:spacing w:before="7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</w:t>
      </w:r>
      <w:proofErr w:type="spellStart"/>
      <w:r w:rsidRPr="00CA2975">
        <w:rPr>
          <w:sz w:val="28"/>
          <w:szCs w:val="28"/>
        </w:rPr>
        <w:t>наднациональности</w:t>
      </w:r>
      <w:proofErr w:type="spellEnd"/>
      <w:r w:rsidRPr="00CA2975">
        <w:rPr>
          <w:sz w:val="28"/>
          <w:szCs w:val="28"/>
        </w:rPr>
        <w:t xml:space="preserve"> международных превосходстве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Республики Казахстан в международных финансовых организациях в новых экономических условиях и правовые основы взаимодействия</w:t>
      </w:r>
      <w:r w:rsidR="00380390" w:rsidRPr="00CA2975">
        <w:rPr>
          <w:sz w:val="28"/>
          <w:szCs w:val="28"/>
        </w:rPr>
        <w:t xml:space="preserve">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Деятельность группы Всемирного банка в Казахстане</w:t>
      </w:r>
      <w:r w:rsidR="00224C42" w:rsidRPr="00CA2975">
        <w:rPr>
          <w:sz w:val="28"/>
          <w:szCs w:val="28"/>
        </w:rPr>
        <w:t xml:space="preserve">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Европейский банк реконструкции и развития</w:t>
      </w:r>
      <w:r w:rsidR="00224C42" w:rsidRPr="00CA2975">
        <w:rPr>
          <w:sz w:val="28"/>
          <w:szCs w:val="28"/>
        </w:rPr>
        <w:t xml:space="preserve">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proofErr w:type="spellStart"/>
      <w:r w:rsidRPr="00CA2975">
        <w:rPr>
          <w:sz w:val="28"/>
          <w:szCs w:val="28"/>
        </w:rPr>
        <w:t>Проанализовать</w:t>
      </w:r>
      <w:proofErr w:type="spellEnd"/>
      <w:r w:rsidRPr="00CA2975">
        <w:rPr>
          <w:sz w:val="28"/>
          <w:szCs w:val="28"/>
        </w:rPr>
        <w:t xml:space="preserve">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</w:t>
      </w:r>
      <w:r w:rsidRPr="00CA2975">
        <w:rPr>
          <w:sz w:val="28"/>
          <w:szCs w:val="28"/>
        </w:rPr>
        <w:lastRenderedPageBreak/>
        <w:t xml:space="preserve">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, А. В. Международные валютно-кредитные </w:t>
      </w:r>
      <w:proofErr w:type="gramStart"/>
      <w:r w:rsidRPr="00CA2975">
        <w:rPr>
          <w:sz w:val="28"/>
          <w:szCs w:val="28"/>
        </w:rPr>
        <w:t>отношения :</w:t>
      </w:r>
      <w:proofErr w:type="gramEnd"/>
      <w:r w:rsidRPr="00CA2975">
        <w:rPr>
          <w:sz w:val="28"/>
          <w:szCs w:val="28"/>
        </w:rPr>
        <w:t xml:space="preserve"> учебное пособие для вузов / А. В. </w:t>
      </w: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. — 3-е изд., </w:t>
      </w:r>
      <w:proofErr w:type="spellStart"/>
      <w:r w:rsidRPr="00CA2975">
        <w:rPr>
          <w:sz w:val="28"/>
          <w:szCs w:val="28"/>
        </w:rPr>
        <w:t>испр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205 с. — (Высшее образование). — ISBN 978-5-534-13107-9.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1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373 с. — (Высшее образование). — ISBN 978-5-534-01876-9.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2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372 с. — (Высшее образование). — ISBN 978-5-534-01878-3.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</w:t>
      </w:r>
      <w:proofErr w:type="gramStart"/>
      <w:r w:rsidRPr="00CA2975">
        <w:rPr>
          <w:sz w:val="28"/>
          <w:szCs w:val="28"/>
        </w:rPr>
        <w:t>финансы :</w:t>
      </w:r>
      <w:proofErr w:type="gramEnd"/>
      <w:r w:rsidRPr="00CA2975">
        <w:rPr>
          <w:sz w:val="28"/>
          <w:szCs w:val="28"/>
        </w:rPr>
        <w:t xml:space="preserve"> учебник и практикум для вузов / В. Д. Миловидов [и др.] ; ответственный редактор В. Д. Миловидов, К. Е. Мануйлов. — 2-е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516 с. — (Высшее образование). — ISBN 978-5-534-13442-1.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5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 xml:space="preserve">Оглоблина, Е. В. Международные валютно-кредитные отношения. </w:t>
      </w:r>
      <w:proofErr w:type="gramStart"/>
      <w:r w:rsidRPr="00CA2975">
        <w:rPr>
          <w:sz w:val="28"/>
          <w:szCs w:val="28"/>
        </w:rPr>
        <w:t>Практикум :</w:t>
      </w:r>
      <w:proofErr w:type="gramEnd"/>
      <w:r w:rsidRPr="00CA2975">
        <w:rPr>
          <w:sz w:val="28"/>
          <w:szCs w:val="28"/>
        </w:rPr>
        <w:t xml:space="preserve"> учебное пособие для вузов / Е. В. Оглоблина, Л. Н. Красавина ; под редакцией Л. Н. Красавиной.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299 с. — (Высшее образование). — ISBN 978-5-534-01518-8.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</w:t>
      </w:r>
      <w:proofErr w:type="gramStart"/>
      <w:r w:rsidRPr="00CA2975">
        <w:rPr>
          <w:sz w:val="28"/>
          <w:szCs w:val="28"/>
        </w:rPr>
        <w:t>Ю.А.</w:t>
      </w:r>
      <w:proofErr w:type="gramEnd"/>
      <w:r w:rsidRPr="00CA2975">
        <w:rPr>
          <w:sz w:val="28"/>
          <w:szCs w:val="28"/>
        </w:rPr>
        <w:t xml:space="preserve"> Крохиной; Государственный </w:t>
      </w:r>
      <w:proofErr w:type="spellStart"/>
      <w:r w:rsidRPr="00CA2975">
        <w:rPr>
          <w:sz w:val="28"/>
          <w:szCs w:val="28"/>
        </w:rPr>
        <w:t>науч-ноисследовательский</w:t>
      </w:r>
      <w:proofErr w:type="spellEnd"/>
      <w:r w:rsidRPr="00CA2975">
        <w:rPr>
          <w:sz w:val="28"/>
          <w:szCs w:val="28"/>
        </w:rPr>
        <w:t xml:space="preserve"> институт системного анализа счетной палаты РФ. – 4-е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валютно-кредитные отношения: учебник / </w:t>
      </w:r>
      <w:proofErr w:type="gramStart"/>
      <w:r w:rsidRPr="00CA2975">
        <w:rPr>
          <w:sz w:val="28"/>
          <w:szCs w:val="28"/>
        </w:rPr>
        <w:t>И.Н.</w:t>
      </w:r>
      <w:proofErr w:type="gramEnd"/>
      <w:r w:rsidRPr="00CA2975">
        <w:rPr>
          <w:sz w:val="28"/>
          <w:szCs w:val="28"/>
        </w:rPr>
        <w:t xml:space="preserve"> Белова, М.А. </w:t>
      </w:r>
      <w:proofErr w:type="spellStart"/>
      <w:r w:rsidRPr="00CA2975">
        <w:rPr>
          <w:sz w:val="28"/>
          <w:szCs w:val="28"/>
        </w:rPr>
        <w:t>Стренина</w:t>
      </w:r>
      <w:proofErr w:type="spellEnd"/>
      <w:r w:rsidRPr="00CA2975">
        <w:rPr>
          <w:sz w:val="28"/>
          <w:szCs w:val="28"/>
        </w:rPr>
        <w:t xml:space="preserve">; Российский университет дружбы народов. – 2-е изд., пере-раб.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7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2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31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2"/>
  </w:num>
  <w:num w:numId="2" w16cid:durableId="1979529415">
    <w:abstractNumId w:val="27"/>
  </w:num>
  <w:num w:numId="3" w16cid:durableId="328749952">
    <w:abstractNumId w:val="1"/>
  </w:num>
  <w:num w:numId="4" w16cid:durableId="1827043212">
    <w:abstractNumId w:val="17"/>
  </w:num>
  <w:num w:numId="5" w16cid:durableId="860782178">
    <w:abstractNumId w:val="32"/>
  </w:num>
  <w:num w:numId="6" w16cid:durableId="1453789899">
    <w:abstractNumId w:val="10"/>
  </w:num>
  <w:num w:numId="7" w16cid:durableId="665521797">
    <w:abstractNumId w:val="14"/>
  </w:num>
  <w:num w:numId="8" w16cid:durableId="1408574975">
    <w:abstractNumId w:val="24"/>
  </w:num>
  <w:num w:numId="9" w16cid:durableId="935093528">
    <w:abstractNumId w:val="8"/>
  </w:num>
  <w:num w:numId="10" w16cid:durableId="280040860">
    <w:abstractNumId w:val="15"/>
  </w:num>
  <w:num w:numId="11" w16cid:durableId="1682127029">
    <w:abstractNumId w:val="13"/>
  </w:num>
  <w:num w:numId="12" w16cid:durableId="1573538543">
    <w:abstractNumId w:val="3"/>
  </w:num>
  <w:num w:numId="13" w16cid:durableId="1515267647">
    <w:abstractNumId w:val="18"/>
  </w:num>
  <w:num w:numId="14" w16cid:durableId="438109939">
    <w:abstractNumId w:val="36"/>
  </w:num>
  <w:num w:numId="15" w16cid:durableId="12995751">
    <w:abstractNumId w:val="16"/>
  </w:num>
  <w:num w:numId="16" w16cid:durableId="1695572234">
    <w:abstractNumId w:val="37"/>
  </w:num>
  <w:num w:numId="17" w16cid:durableId="1787698000">
    <w:abstractNumId w:val="30"/>
  </w:num>
  <w:num w:numId="18" w16cid:durableId="39130292">
    <w:abstractNumId w:val="7"/>
  </w:num>
  <w:num w:numId="19" w16cid:durableId="902521350">
    <w:abstractNumId w:val="19"/>
  </w:num>
  <w:num w:numId="20" w16cid:durableId="1126777330">
    <w:abstractNumId w:val="25"/>
  </w:num>
  <w:num w:numId="21" w16cid:durableId="333610971">
    <w:abstractNumId w:val="5"/>
  </w:num>
  <w:num w:numId="22" w16cid:durableId="582111846">
    <w:abstractNumId w:val="28"/>
  </w:num>
  <w:num w:numId="23" w16cid:durableId="529538035">
    <w:abstractNumId w:val="29"/>
  </w:num>
  <w:num w:numId="24" w16cid:durableId="1499079469">
    <w:abstractNumId w:val="21"/>
  </w:num>
  <w:num w:numId="25" w16cid:durableId="1264219184">
    <w:abstractNumId w:val="6"/>
  </w:num>
  <w:num w:numId="26" w16cid:durableId="1595941870">
    <w:abstractNumId w:val="33"/>
  </w:num>
  <w:num w:numId="27" w16cid:durableId="2015918198">
    <w:abstractNumId w:val="9"/>
  </w:num>
  <w:num w:numId="28" w16cid:durableId="258221287">
    <w:abstractNumId w:val="23"/>
  </w:num>
  <w:num w:numId="29" w16cid:durableId="1246454269">
    <w:abstractNumId w:val="11"/>
  </w:num>
  <w:num w:numId="30" w16cid:durableId="795803650">
    <w:abstractNumId w:val="4"/>
  </w:num>
  <w:num w:numId="31" w16cid:durableId="1182741046">
    <w:abstractNumId w:val="22"/>
  </w:num>
  <w:num w:numId="32" w16cid:durableId="1118449898">
    <w:abstractNumId w:val="34"/>
  </w:num>
  <w:num w:numId="33" w16cid:durableId="452947768">
    <w:abstractNumId w:val="20"/>
  </w:num>
  <w:num w:numId="34" w16cid:durableId="370493988">
    <w:abstractNumId w:val="26"/>
  </w:num>
  <w:num w:numId="35" w16cid:durableId="1811677251">
    <w:abstractNumId w:val="0"/>
  </w:num>
  <w:num w:numId="36" w16cid:durableId="1612735627">
    <w:abstractNumId w:val="35"/>
  </w:num>
  <w:num w:numId="37" w16cid:durableId="563640949">
    <w:abstractNumId w:val="12"/>
  </w:num>
  <w:num w:numId="38" w16cid:durableId="10362697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380390"/>
    <w:rsid w:val="007E5005"/>
    <w:rsid w:val="00917D0D"/>
    <w:rsid w:val="009E35CD"/>
    <w:rsid w:val="00CA2975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5" Type="http://schemas.openxmlformats.org/officeDocument/2006/relationships/hyperlink" Target="https://urait.ru/bcode/459114%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Бахманова Карлыгаш</cp:lastModifiedBy>
  <cp:revision>5</cp:revision>
  <dcterms:created xsi:type="dcterms:W3CDTF">2023-08-01T07:00:00Z</dcterms:created>
  <dcterms:modified xsi:type="dcterms:W3CDTF">2023-08-11T07:56:00Z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